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BEA" w:rsidRDefault="00701BB8" w:rsidP="006F4BEA">
      <w:pPr>
        <w:rPr>
          <w:noProof/>
        </w:rPr>
      </w:pPr>
      <w:r>
        <w:rPr>
          <w:noProof/>
        </w:rPr>
        <w:drawing>
          <wp:anchor distT="0" distB="0" distL="114300" distR="114300" simplePos="0" relativeHeight="251657216" behindDoc="0" locked="0" layoutInCell="1" allowOverlap="1" wp14:anchorId="04F77534" wp14:editId="2457F8DA">
            <wp:simplePos x="0" y="0"/>
            <wp:positionH relativeFrom="column">
              <wp:posOffset>304800</wp:posOffset>
            </wp:positionH>
            <wp:positionV relativeFrom="page">
              <wp:posOffset>996950</wp:posOffset>
            </wp:positionV>
            <wp:extent cx="5747385" cy="1333500"/>
            <wp:effectExtent l="0" t="0" r="0" b="0"/>
            <wp:wrapThrough wrapText="bothSides">
              <wp:wrapPolygon edited="0">
                <wp:start x="0" y="0"/>
                <wp:lineTo x="0" y="21291"/>
                <wp:lineTo x="21550" y="21291"/>
                <wp:lineTo x="21550" y="0"/>
                <wp:lineTo x="0" y="0"/>
              </wp:wrapPolygon>
            </wp:wrapThrough>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7385" cy="1333500"/>
                    </a:xfrm>
                    <a:prstGeom prst="rect">
                      <a:avLst/>
                    </a:prstGeom>
                  </pic:spPr>
                </pic:pic>
              </a:graphicData>
            </a:graphic>
            <wp14:sizeRelH relativeFrom="margin">
              <wp14:pctWidth>0</wp14:pctWidth>
            </wp14:sizeRelH>
            <wp14:sizeRelV relativeFrom="margin">
              <wp14:pctHeight>0</wp14:pctHeight>
            </wp14:sizeRelV>
          </wp:anchor>
        </w:drawing>
      </w:r>
      <w:r w:rsidR="00C257CA">
        <w:rPr>
          <w:noProof/>
        </w:rPr>
        <w:drawing>
          <wp:anchor distT="0" distB="0" distL="114300" distR="114300" simplePos="0" relativeHeight="251655168" behindDoc="0" locked="0" layoutInCell="1" allowOverlap="1" wp14:anchorId="136CEADC" wp14:editId="547AA754">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56192" behindDoc="0" locked="0" layoutInCell="1" allowOverlap="1">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6F4BEA" w:rsidRDefault="006F4BEA" w:rsidP="00C257CA">
      <w:pPr>
        <w:spacing w:line="240" w:lineRule="auto"/>
        <w:rPr>
          <w:noProof/>
        </w:rPr>
      </w:pPr>
    </w:p>
    <w:p w:rsidR="00BA0CC6" w:rsidRDefault="00BA0CC6" w:rsidP="00C257CA">
      <w:pPr>
        <w:rPr>
          <w:szCs w:val="20"/>
        </w:rPr>
      </w:pPr>
    </w:p>
    <w:p w:rsidR="00A37104" w:rsidRDefault="00E33991" w:rsidP="00C257CA">
      <w:pPr>
        <w:rPr>
          <w:szCs w:val="20"/>
        </w:rPr>
      </w:pPr>
      <w:r>
        <w:rPr>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7pt;margin-top:16.15pt;width:242.1pt;height:559.5pt;z-index:-251656192;mso-position-horizontal-relative:text;mso-position-vertical-relative:text;mso-width-relative:margin;mso-height-relative:margin" strokeweight=".25pt">
            <v:textbox style="mso-next-textbox:#_x0000_s1027">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Pr="006F4BEA">
                    <w:rPr>
                      <w:b/>
                      <w:sz w:val="20"/>
                      <w:szCs w:val="20"/>
                    </w:rPr>
                    <w:t>SP480TV</w:t>
                  </w:r>
                  <w:r w:rsidR="00B11A99">
                    <w:rPr>
                      <w:b/>
                      <w:sz w:val="20"/>
                      <w:szCs w:val="20"/>
                    </w:rPr>
                    <w:t xml:space="preserve"> </w:t>
                  </w:r>
                  <w:r w:rsidR="00B11A99" w:rsidRPr="00B11A99">
                    <w:rPr>
                      <w:sz w:val="18"/>
                      <w:szCs w:val="18"/>
                    </w:rPr>
                    <w:t>(intake)</w:t>
                  </w:r>
                  <w:r w:rsidR="00B11A99">
                    <w:rPr>
                      <w:b/>
                      <w:sz w:val="20"/>
                      <w:szCs w:val="20"/>
                    </w:rPr>
                    <w:t xml:space="preserve">, SP480TV-E </w:t>
                  </w:r>
                  <w:r w:rsidR="00B11A99" w:rsidRPr="00B11A99">
                    <w:rPr>
                      <w:sz w:val="18"/>
                      <w:szCs w:val="18"/>
                    </w:rPr>
                    <w:t>(exhaust)</w:t>
                  </w:r>
                  <w:r>
                    <w:rPr>
                      <w:sz w:val="20"/>
                      <w:szCs w:val="20"/>
                    </w:rPr>
                    <w:br/>
                  </w:r>
                </w:p>
                <w:tbl>
                  <w:tblPr>
                    <w:tblStyle w:val="TableGrid"/>
                    <w:tblW w:w="4990" w:type="pct"/>
                    <w:tblLook w:val="04A0" w:firstRow="1" w:lastRow="0" w:firstColumn="1" w:lastColumn="0" w:noHBand="0" w:noVBand="1"/>
                  </w:tblPr>
                  <w:tblGrid>
                    <w:gridCol w:w="2178"/>
                    <w:gridCol w:w="2592"/>
                  </w:tblGrid>
                  <w:tr w:rsidR="00682E75" w:rsidRPr="00682E75" w:rsidTr="006A1E58">
                    <w:trPr>
                      <w:trHeight w:val="20"/>
                    </w:trPr>
                    <w:tc>
                      <w:tcPr>
                        <w:tcW w:w="2283" w:type="pct"/>
                        <w:hideMark/>
                      </w:tcPr>
                      <w:p w:rsidR="00682E75" w:rsidRPr="00682E75" w:rsidRDefault="006A1E58" w:rsidP="00682E75">
                        <w:pPr>
                          <w:rPr>
                            <w:rFonts w:ascii="Arial" w:eastAsia="Times New Roman" w:hAnsi="Arial" w:cs="Arial"/>
                            <w:sz w:val="16"/>
                            <w:szCs w:val="16"/>
                          </w:rPr>
                        </w:pPr>
                        <w:r>
                          <w:rPr>
                            <w:rFonts w:ascii="Arial" w:eastAsia="Times New Roman" w:hAnsi="Arial" w:cs="Arial"/>
                            <w:sz w:val="16"/>
                            <w:szCs w:val="16"/>
                          </w:rPr>
                          <w:t>Panel Size:</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4200 RPM</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212 CFM </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45 d</w:t>
                        </w:r>
                        <w:r>
                          <w:rPr>
                            <w:rFonts w:ascii="Arial" w:eastAsia="Times New Roman" w:hAnsi="Arial" w:cs="Arial"/>
                            <w:sz w:val="16"/>
                            <w:szCs w:val="16"/>
                          </w:rPr>
                          <w:t>B</w:t>
                        </w:r>
                        <w:r w:rsidRPr="00682E75">
                          <w:rPr>
                            <w:rFonts w:ascii="Arial" w:eastAsia="Times New Roman" w:hAnsi="Arial" w:cs="Arial"/>
                            <w:sz w:val="16"/>
                            <w:szCs w:val="16"/>
                          </w:rPr>
                          <w:t xml:space="preserve">A </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Dual Ball Bearing</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717" w:type="pct"/>
                        <w:hideMark/>
                      </w:tcPr>
                      <w:p w:rsidR="00682E75" w:rsidRPr="00682E75" w:rsidRDefault="00682E75"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1.92A</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23.04w</w:t>
                        </w:r>
                      </w:p>
                    </w:tc>
                  </w:tr>
                  <w:tr w:rsidR="00682E75" w:rsidRPr="00682E75" w:rsidTr="006A1E58">
                    <w:trPr>
                      <w:trHeight w:val="20"/>
                    </w:trPr>
                    <w:tc>
                      <w:tcPr>
                        <w:tcW w:w="2283"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717"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682E75" w:rsidRDefault="00682E75" w:rsidP="00E33991">
                  <w:pPr>
                    <w:spacing w:line="240" w:lineRule="auto"/>
                    <w:rPr>
                      <w:sz w:val="16"/>
                      <w:szCs w:val="16"/>
                    </w:rPr>
                  </w:pPr>
                  <w:r>
                    <w:rPr>
                      <w:b/>
                      <w:sz w:val="20"/>
                      <w:szCs w:val="20"/>
                    </w:rPr>
                    <w:br/>
                    <w:t>Temp</w:t>
                  </w:r>
                  <w:r w:rsidR="00B11A99">
                    <w:rPr>
                      <w:b/>
                      <w:sz w:val="20"/>
                      <w:szCs w:val="20"/>
                    </w:rPr>
                    <w:t>erature Display/ Fan</w:t>
                  </w:r>
                  <w:r>
                    <w:rPr>
                      <w:b/>
                      <w:sz w:val="20"/>
                      <w:szCs w:val="20"/>
                    </w:rPr>
                    <w:t xml:space="preserve"> Controller </w:t>
                  </w:r>
                  <w:r w:rsidRPr="006D3E24">
                    <w:rPr>
                      <w:b/>
                      <w:sz w:val="20"/>
                      <w:szCs w:val="20"/>
                    </w:rPr>
                    <w:t>Features:</w:t>
                  </w:r>
                  <w:r>
                    <w:rPr>
                      <w:b/>
                      <w:sz w:val="20"/>
                      <w:szCs w:val="20"/>
                    </w:rPr>
                    <w:br/>
                  </w:r>
                  <w:r w:rsidRPr="00FA5C6E">
                    <w:rPr>
                      <w:sz w:val="16"/>
                      <w:szCs w:val="16"/>
                    </w:rPr>
                    <w:br/>
                  </w:r>
                  <w:r w:rsidRPr="00E33991">
                    <w:rPr>
                      <w:sz w:val="20"/>
                      <w:szCs w:val="20"/>
                    </w:rPr>
                    <w:t xml:space="preserve">* </w:t>
                  </w:r>
                  <w:r w:rsidR="001926F8" w:rsidRPr="00E33991">
                    <w:rPr>
                      <w:sz w:val="20"/>
                      <w:szCs w:val="20"/>
                    </w:rPr>
                    <w:t>Connect up to 4 fans</w:t>
                  </w:r>
                  <w:r w:rsidRPr="00E33991">
                    <w:rPr>
                      <w:sz w:val="20"/>
                      <w:szCs w:val="20"/>
                    </w:rPr>
                    <w:br/>
                    <w:t xml:space="preserve">* Large </w:t>
                  </w:r>
                  <w:r w:rsidR="001926F8" w:rsidRPr="00E33991">
                    <w:rPr>
                      <w:sz w:val="20"/>
                      <w:szCs w:val="20"/>
                    </w:rPr>
                    <w:t xml:space="preserve">Blue </w:t>
                  </w:r>
                  <w:r w:rsidRPr="00E33991">
                    <w:rPr>
                      <w:sz w:val="20"/>
                      <w:szCs w:val="20"/>
                    </w:rPr>
                    <w:t>LED display (</w:t>
                  </w:r>
                  <w:r w:rsidR="00B11A99" w:rsidRPr="00E33991">
                    <w:rPr>
                      <w:sz w:val="20"/>
                      <w:szCs w:val="20"/>
                    </w:rPr>
                    <w:t>Switchable-</w:t>
                  </w:r>
                  <w:r w:rsidR="001926F8" w:rsidRPr="00E33991">
                    <w:rPr>
                      <w:sz w:val="20"/>
                      <w:szCs w:val="20"/>
                    </w:rPr>
                    <w:t xml:space="preserve"> on or off</w:t>
                  </w:r>
                  <w:r w:rsidR="00B11A99" w:rsidRPr="00E33991">
                    <w:rPr>
                      <w:sz w:val="20"/>
                      <w:szCs w:val="20"/>
                    </w:rPr>
                    <w:t>)</w:t>
                  </w:r>
                  <w:r w:rsidR="00B11A99" w:rsidRPr="00E33991">
                    <w:rPr>
                      <w:sz w:val="20"/>
                      <w:szCs w:val="20"/>
                    </w:rPr>
                    <w:br/>
                    <w:t xml:space="preserve">* </w:t>
                  </w:r>
                  <w:r w:rsidR="007C7F40" w:rsidRPr="00E33991">
                    <w:rPr>
                      <w:sz w:val="20"/>
                      <w:szCs w:val="20"/>
                    </w:rPr>
                    <w:t>Switch between</w:t>
                  </w:r>
                  <w:r w:rsidR="00B11A99" w:rsidRPr="00E33991">
                    <w:rPr>
                      <w:sz w:val="20"/>
                      <w:szCs w:val="20"/>
                    </w:rPr>
                    <w:t xml:space="preserve"> </w:t>
                  </w:r>
                  <w:r w:rsidRPr="00E33991">
                    <w:rPr>
                      <w:sz w:val="20"/>
                      <w:szCs w:val="20"/>
                    </w:rPr>
                    <w:t xml:space="preserve">Fahrenheit </w:t>
                  </w:r>
                  <w:proofErr w:type="gramStart"/>
                  <w:r w:rsidR="00B11A99" w:rsidRPr="00E33991">
                    <w:rPr>
                      <w:sz w:val="20"/>
                      <w:szCs w:val="20"/>
                    </w:rPr>
                    <w:t>or</w:t>
                  </w:r>
                  <w:proofErr w:type="gramEnd"/>
                  <w:r w:rsidR="00B11A99" w:rsidRPr="00E33991">
                    <w:rPr>
                      <w:sz w:val="20"/>
                      <w:szCs w:val="20"/>
                    </w:rPr>
                    <w:t xml:space="preserve"> Celsius</w:t>
                  </w:r>
                  <w:r w:rsidR="007C7F40" w:rsidRPr="00E33991">
                    <w:rPr>
                      <w:sz w:val="20"/>
                      <w:szCs w:val="20"/>
                    </w:rPr>
                    <w:t xml:space="preserve"> easily</w:t>
                  </w:r>
                  <w:r w:rsidRPr="00E33991">
                    <w:rPr>
                      <w:sz w:val="20"/>
                      <w:szCs w:val="20"/>
                    </w:rPr>
                    <w:t>.</w:t>
                  </w:r>
                  <w:r w:rsidRPr="00E33991">
                    <w:rPr>
                      <w:sz w:val="20"/>
                      <w:szCs w:val="20"/>
                    </w:rPr>
                    <w:br/>
                    <w:t>* ON/OFF</w:t>
                  </w:r>
                  <w:r w:rsidR="007C7F40" w:rsidRPr="00E33991">
                    <w:rPr>
                      <w:sz w:val="20"/>
                      <w:szCs w:val="20"/>
                    </w:rPr>
                    <w:t xml:space="preserve"> (</w:t>
                  </w:r>
                  <w:r w:rsidR="00B11A99" w:rsidRPr="00E33991">
                    <w:rPr>
                      <w:sz w:val="20"/>
                      <w:szCs w:val="20"/>
                    </w:rPr>
                    <w:t>back)</w:t>
                  </w:r>
                  <w:r w:rsidRPr="00E33991">
                    <w:rPr>
                      <w:sz w:val="20"/>
                      <w:szCs w:val="20"/>
                    </w:rPr>
                    <w:t xml:space="preserve"> Switches from therma</w:t>
                  </w:r>
                  <w:r w:rsidR="00B11A99" w:rsidRPr="00E33991">
                    <w:rPr>
                      <w:sz w:val="20"/>
                      <w:szCs w:val="20"/>
                    </w:rPr>
                    <w:t xml:space="preserve">l control to </w:t>
                  </w:r>
                  <w:r w:rsidR="00E33991">
                    <w:rPr>
                      <w:sz w:val="20"/>
                      <w:szCs w:val="20"/>
                    </w:rPr>
                    <w:t xml:space="preserve">   </w:t>
                  </w:r>
                  <w:r w:rsidR="00B11A99" w:rsidRPr="00E33991">
                    <w:rPr>
                      <w:sz w:val="20"/>
                      <w:szCs w:val="20"/>
                    </w:rPr>
                    <w:t>always on</w:t>
                  </w:r>
                  <w:r w:rsidR="00B11A99" w:rsidRPr="00E33991">
                    <w:rPr>
                      <w:sz w:val="20"/>
                      <w:szCs w:val="20"/>
                    </w:rPr>
                    <w:br/>
                    <w:t>* P</w:t>
                  </w:r>
                  <w:r w:rsidRPr="00E33991">
                    <w:rPr>
                      <w:sz w:val="20"/>
                      <w:szCs w:val="20"/>
                    </w:rPr>
                    <w:t>rogrammable from 32-21</w:t>
                  </w:r>
                  <w:r w:rsidR="001926F8" w:rsidRPr="00E33991">
                    <w:rPr>
                      <w:sz w:val="20"/>
                      <w:szCs w:val="20"/>
                    </w:rPr>
                    <w:t>2</w:t>
                  </w:r>
                  <w:r w:rsidR="00B11A99" w:rsidRPr="00E33991">
                    <w:rPr>
                      <w:sz w:val="20"/>
                      <w:szCs w:val="20"/>
                    </w:rPr>
                    <w:t>°F (0-100 Celsius)</w:t>
                  </w:r>
                  <w:r w:rsidR="00B11A99" w:rsidRPr="00E33991">
                    <w:rPr>
                      <w:sz w:val="20"/>
                      <w:szCs w:val="20"/>
                    </w:rPr>
                    <w:br/>
                    <w:t>* 24” thermal probe (48” Extensions are available separately)</w:t>
                  </w:r>
                </w:p>
                <w:p w:rsidR="00FA5C6E" w:rsidRPr="006D3E24" w:rsidRDefault="00FA5C6E" w:rsidP="006F4BEA">
                  <w:pPr>
                    <w:spacing w:line="240" w:lineRule="auto"/>
                    <w:rPr>
                      <w:sz w:val="20"/>
                      <w:szCs w:val="20"/>
                    </w:rPr>
                  </w:pPr>
                </w:p>
                <w:p w:rsidR="00682E75" w:rsidRPr="006F4BEA" w:rsidRDefault="00682E75" w:rsidP="006F4BEA">
                  <w:pPr>
                    <w:spacing w:after="0" w:line="240" w:lineRule="auto"/>
                  </w:pPr>
                </w:p>
              </w:txbxContent>
            </v:textbox>
          </v:shape>
        </w:pict>
      </w: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6715C8" w:rsidP="00C257CA">
      <w:pPr>
        <w:rPr>
          <w:szCs w:val="20"/>
        </w:rPr>
      </w:pPr>
      <w:r w:rsidRPr="00682E75">
        <w:rPr>
          <w:noProof/>
        </w:rPr>
        <w:drawing>
          <wp:anchor distT="0" distB="0" distL="114300" distR="114300" simplePos="0" relativeHeight="251665920" behindDoc="0" locked="0" layoutInCell="1" allowOverlap="1" wp14:anchorId="1A0A16F4" wp14:editId="101F4DA9">
            <wp:simplePos x="0" y="0"/>
            <wp:positionH relativeFrom="column">
              <wp:posOffset>12700</wp:posOffset>
            </wp:positionH>
            <wp:positionV relativeFrom="page">
              <wp:posOffset>6629400</wp:posOffset>
            </wp:positionV>
            <wp:extent cx="2888615" cy="209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8615" cy="2092960"/>
                    </a:xfrm>
                    <a:prstGeom prst="rect">
                      <a:avLst/>
                    </a:prstGeom>
                  </pic:spPr>
                </pic:pic>
              </a:graphicData>
            </a:graphic>
          </wp:anchor>
        </w:drawing>
      </w: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A37104" w:rsidRDefault="00A37104"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E33991" w:rsidP="00C257CA">
      <w:pPr>
        <w:rPr>
          <w:szCs w:val="20"/>
        </w:rPr>
      </w:pPr>
      <w:r>
        <w:rPr>
          <w:noProof/>
          <w:lang w:eastAsia="zh-TW"/>
        </w:rPr>
        <w:pict>
          <v:shape id="_x0000_s1029" type="#_x0000_t202" style="position:absolute;margin-left:-224pt;margin-top:14.1pt;width:249.85pt;height:559.5pt;z-index:-251657216;mso-position-horizontal-relative:text;mso-position-vertical-relative:text;mso-width-relative:margin;mso-height-relative:margin" strokeweight=".25pt">
            <v:textbox>
              <w:txbxContent>
                <w:p w:rsidR="00682E75" w:rsidRPr="006F4BEA" w:rsidRDefault="00682E75" w:rsidP="006F4BEA">
                  <w:pPr>
                    <w:spacing w:line="240" w:lineRule="auto"/>
                    <w:rPr>
                      <w:b/>
                      <w:sz w:val="20"/>
                      <w:szCs w:val="20"/>
                    </w:rPr>
                  </w:pPr>
                  <w:r w:rsidRPr="008F5367">
                    <w:rPr>
                      <w:b/>
                      <w:sz w:val="20"/>
                      <w:szCs w:val="20"/>
                    </w:rPr>
                    <w:t>Instructions:</w:t>
                  </w:r>
                </w:p>
                <w:p w:rsidR="00682E75" w:rsidRPr="00E33991" w:rsidRDefault="00FA5C6E" w:rsidP="006F4BEA">
                  <w:pPr>
                    <w:spacing w:line="240" w:lineRule="auto"/>
                    <w:rPr>
                      <w:b/>
                      <w:sz w:val="20"/>
                      <w:szCs w:val="20"/>
                    </w:rPr>
                  </w:pPr>
                  <w:r w:rsidRPr="00E33991">
                    <w:rPr>
                      <w:b/>
                      <w:sz w:val="20"/>
                      <w:szCs w:val="20"/>
                    </w:rPr>
                    <w:t xml:space="preserve">THERMAL </w:t>
                  </w:r>
                  <w:r w:rsidR="00682E75" w:rsidRPr="00E33991">
                    <w:rPr>
                      <w:b/>
                      <w:sz w:val="20"/>
                      <w:szCs w:val="20"/>
                    </w:rPr>
                    <w:t xml:space="preserve">PROBE: </w:t>
                  </w:r>
                  <w:r w:rsidR="00682E75" w:rsidRPr="00E33991">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w:t>
                  </w:r>
                  <w:r w:rsidRPr="00E33991">
                    <w:rPr>
                      <w:sz w:val="20"/>
                      <w:szCs w:val="20"/>
                    </w:rPr>
                    <w:t xml:space="preserve"> For best results, locate the probe where it will detect the most heat.</w:t>
                  </w:r>
                  <w:r w:rsidR="00682E75" w:rsidRPr="00E33991">
                    <w:rPr>
                      <w:b/>
                      <w:sz w:val="20"/>
                      <w:szCs w:val="20"/>
                    </w:rPr>
                    <w:br/>
                  </w:r>
                  <w:r w:rsidR="00682E75" w:rsidRPr="00E33991">
                    <w:rPr>
                      <w:sz w:val="20"/>
                      <w:szCs w:val="20"/>
                    </w:rPr>
                    <w:br/>
                  </w:r>
                  <w:r w:rsidR="00682E75" w:rsidRPr="00E33991">
                    <w:rPr>
                      <w:b/>
                      <w:sz w:val="20"/>
                      <w:szCs w:val="20"/>
                    </w:rPr>
                    <w:t>START</w:t>
                  </w:r>
                  <w:r w:rsidR="00682E75" w:rsidRPr="00E33991">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682E75" w:rsidRPr="00E33991" w:rsidRDefault="00682E75" w:rsidP="006F4BEA">
                  <w:pPr>
                    <w:spacing w:line="240" w:lineRule="auto"/>
                    <w:rPr>
                      <w:sz w:val="20"/>
                      <w:szCs w:val="20"/>
                    </w:rPr>
                  </w:pPr>
                  <w:r w:rsidRPr="00E33991">
                    <w:rPr>
                      <w:b/>
                      <w:sz w:val="20"/>
                      <w:szCs w:val="20"/>
                    </w:rPr>
                    <w:t>STOP</w:t>
                  </w:r>
                  <w:r w:rsidRPr="00E33991">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682E75" w:rsidRPr="00E33991" w:rsidRDefault="0079448D" w:rsidP="006F4BEA">
                  <w:pPr>
                    <w:spacing w:line="240" w:lineRule="auto"/>
                    <w:rPr>
                      <w:sz w:val="20"/>
                      <w:szCs w:val="20"/>
                    </w:rPr>
                  </w:pPr>
                  <w:r w:rsidRPr="00E33991">
                    <w:rPr>
                      <w:b/>
                      <w:sz w:val="20"/>
                      <w:szCs w:val="20"/>
                    </w:rPr>
                    <w:t>C/F - UP - Display</w:t>
                  </w:r>
                  <w:r w:rsidR="00682E75" w:rsidRPr="00E33991">
                    <w:rPr>
                      <w:sz w:val="20"/>
                      <w:szCs w:val="20"/>
                    </w:rPr>
                    <w:t>: Will change the display from Fahrenheit to Celsius</w:t>
                  </w:r>
                  <w:r w:rsidRPr="00E33991">
                    <w:rPr>
                      <w:sz w:val="20"/>
                      <w:szCs w:val="20"/>
                    </w:rPr>
                    <w:t xml:space="preserve">. </w:t>
                  </w:r>
                  <w:r w:rsidRPr="00E33991">
                    <w:rPr>
                      <w:b/>
                      <w:sz w:val="20"/>
                      <w:szCs w:val="20"/>
                    </w:rPr>
                    <w:t>-</w:t>
                  </w:r>
                  <w:r w:rsidR="00682E75" w:rsidRPr="00E33991">
                    <w:rPr>
                      <w:sz w:val="20"/>
                      <w:szCs w:val="20"/>
                    </w:rPr>
                    <w:t xml:space="preserve"> </w:t>
                  </w:r>
                  <w:r w:rsidRPr="00E33991">
                    <w:rPr>
                      <w:sz w:val="20"/>
                      <w:szCs w:val="20"/>
                    </w:rPr>
                    <w:t>W</w:t>
                  </w:r>
                  <w:r w:rsidR="00682E75" w:rsidRPr="00E33991">
                    <w:rPr>
                      <w:sz w:val="20"/>
                      <w:szCs w:val="20"/>
                    </w:rPr>
                    <w:t>ill increase the temp</w:t>
                  </w:r>
                  <w:r w:rsidRPr="00E33991">
                    <w:rPr>
                      <w:sz w:val="20"/>
                      <w:szCs w:val="20"/>
                    </w:rPr>
                    <w:t xml:space="preserve"> setting</w:t>
                  </w:r>
                  <w:r w:rsidR="00682E75" w:rsidRPr="00E33991">
                    <w:rPr>
                      <w:sz w:val="20"/>
                      <w:szCs w:val="20"/>
                    </w:rPr>
                    <w:t xml:space="preserve"> when in start or stop programming modes.</w:t>
                  </w:r>
                  <w:r w:rsidRPr="00E33991">
                    <w:rPr>
                      <w:sz w:val="20"/>
                      <w:szCs w:val="20"/>
                    </w:rPr>
                    <w:t xml:space="preserve"> </w:t>
                  </w:r>
                  <w:r w:rsidRPr="00E33991">
                    <w:rPr>
                      <w:b/>
                      <w:sz w:val="20"/>
                      <w:szCs w:val="20"/>
                    </w:rPr>
                    <w:t>-</w:t>
                  </w:r>
                  <w:r w:rsidRPr="00E33991">
                    <w:rPr>
                      <w:sz w:val="20"/>
                      <w:szCs w:val="20"/>
                    </w:rPr>
                    <w:t xml:space="preserve"> Hold for 5 seconds to turn displa</w:t>
                  </w:r>
                  <w:bookmarkStart w:id="0" w:name="_GoBack"/>
                  <w:bookmarkEnd w:id="0"/>
                  <w:r w:rsidRPr="00E33991">
                    <w:rPr>
                      <w:sz w:val="20"/>
                      <w:szCs w:val="20"/>
                    </w:rPr>
                    <w:t>y on or off. Disables only the display while still operating normally.</w:t>
                  </w:r>
                  <w:r w:rsidR="00682E75" w:rsidRPr="00E33991">
                    <w:rPr>
                      <w:sz w:val="20"/>
                      <w:szCs w:val="20"/>
                    </w:rPr>
                    <w:br/>
                  </w:r>
                  <w:r w:rsidR="00682E75" w:rsidRPr="00E33991">
                    <w:rPr>
                      <w:sz w:val="20"/>
                      <w:szCs w:val="20"/>
                    </w:rPr>
                    <w:br/>
                  </w:r>
                  <w:r w:rsidR="00682E75" w:rsidRPr="00E33991">
                    <w:rPr>
                      <w:b/>
                      <w:sz w:val="20"/>
                      <w:szCs w:val="20"/>
                    </w:rPr>
                    <w:t>DOWN</w:t>
                  </w:r>
                  <w:r w:rsidR="00682E75" w:rsidRPr="00E33991">
                    <w:rPr>
                      <w:sz w:val="20"/>
                      <w:szCs w:val="20"/>
                    </w:rPr>
                    <w:t>: Will decrease the temp when in the start or stop programming modes.</w:t>
                  </w:r>
                </w:p>
                <w:p w:rsidR="00FA5C6E" w:rsidRPr="00E33991" w:rsidRDefault="00FA5C6E" w:rsidP="00FA5C6E">
                  <w:pPr>
                    <w:spacing w:line="240" w:lineRule="auto"/>
                    <w:rPr>
                      <w:b/>
                      <w:sz w:val="20"/>
                      <w:szCs w:val="20"/>
                    </w:rPr>
                  </w:pPr>
                  <w:r w:rsidRPr="00E33991">
                    <w:rPr>
                      <w:b/>
                      <w:sz w:val="20"/>
                      <w:szCs w:val="20"/>
                    </w:rPr>
                    <w:t>ON/OFF Switch</w:t>
                  </w:r>
                  <w:r w:rsidRPr="00E33991">
                    <w:rPr>
                      <w:sz w:val="20"/>
                      <w:szCs w:val="20"/>
                    </w:rPr>
                    <w:t xml:space="preserve"> (back) When the switch is ON the display will read “HI”</w:t>
                  </w:r>
                  <w:r w:rsidR="0079448D" w:rsidRPr="00E33991">
                    <w:rPr>
                      <w:sz w:val="20"/>
                      <w:szCs w:val="20"/>
                    </w:rPr>
                    <w:t xml:space="preserve"> or </w:t>
                  </w:r>
                  <w:r w:rsidR="001926F8" w:rsidRPr="00E33991">
                    <w:rPr>
                      <w:sz w:val="20"/>
                      <w:szCs w:val="20"/>
                    </w:rPr>
                    <w:t>(</w:t>
                  </w:r>
                  <w:r w:rsidR="0079448D" w:rsidRPr="00E33991">
                    <w:rPr>
                      <w:sz w:val="20"/>
                      <w:szCs w:val="20"/>
                    </w:rPr>
                    <w:t>“212” on latest rev.</w:t>
                  </w:r>
                  <w:r w:rsidR="001926F8" w:rsidRPr="00E33991">
                    <w:rPr>
                      <w:sz w:val="20"/>
                      <w:szCs w:val="20"/>
                    </w:rPr>
                    <w:t>)</w:t>
                  </w:r>
                  <w:r w:rsidRPr="00E33991">
                    <w:rPr>
                      <w:sz w:val="20"/>
                      <w:szCs w:val="20"/>
                    </w:rPr>
                    <w:t xml:space="preserve"> and the fans will run constantly (always on) without thermal control. When the switch is OFF the display will show the </w:t>
                  </w:r>
                  <w:r w:rsidR="001926F8" w:rsidRPr="00E33991">
                    <w:rPr>
                      <w:sz w:val="20"/>
                      <w:szCs w:val="20"/>
                    </w:rPr>
                    <w:t xml:space="preserve">current </w:t>
                  </w:r>
                  <w:r w:rsidRPr="00E33991">
                    <w:rPr>
                      <w:sz w:val="20"/>
                      <w:szCs w:val="20"/>
                    </w:rPr>
                    <w:t xml:space="preserve">temperature and the fans will then run within the user selected temperature range. </w:t>
                  </w:r>
                </w:p>
                <w:p w:rsidR="00E33991" w:rsidRPr="00E33991" w:rsidRDefault="00E33991" w:rsidP="00E33991">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v:textbox>
          </v:shape>
        </w:pict>
      </w: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1926F8" w:rsidRDefault="001926F8" w:rsidP="00C257CA">
      <w:pPr>
        <w:rPr>
          <w:szCs w:val="20"/>
        </w:rPr>
      </w:pPr>
    </w:p>
    <w:p w:rsidR="00A37104" w:rsidRDefault="00A37104" w:rsidP="00A37104">
      <w:pPr>
        <w:rPr>
          <w:rFonts w:cstheme="minorHAnsi"/>
          <w:sz w:val="20"/>
          <w:szCs w:val="20"/>
        </w:rPr>
      </w:pPr>
    </w:p>
    <w:sectPr w:rsidR="00A37104" w:rsidSect="00E33991">
      <w:headerReference w:type="default" r:id="rId11"/>
      <w:pgSz w:w="12240" w:h="15840"/>
      <w:pgMar w:top="900" w:right="1080" w:bottom="1440" w:left="1080" w:header="36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21" w:rsidRDefault="00853821" w:rsidP="007A393E">
      <w:pPr>
        <w:spacing w:after="0" w:line="240" w:lineRule="auto"/>
      </w:pPr>
      <w:r>
        <w:separator/>
      </w:r>
    </w:p>
  </w:endnote>
  <w:endnote w:type="continuationSeparator" w:id="0">
    <w:p w:rsidR="00853821" w:rsidRDefault="00853821"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21" w:rsidRDefault="00853821" w:rsidP="007A393E">
      <w:pPr>
        <w:spacing w:after="0" w:line="240" w:lineRule="auto"/>
      </w:pPr>
      <w:r>
        <w:separator/>
      </w:r>
    </w:p>
  </w:footnote>
  <w:footnote w:type="continuationSeparator" w:id="0">
    <w:p w:rsidR="00853821" w:rsidRDefault="00853821" w:rsidP="007A3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E75" w:rsidRDefault="00853821" w:rsidP="006D3E24">
    <w:pPr>
      <w:pStyle w:val="Header"/>
      <w:jc w:val="center"/>
    </w:pPr>
    <w:r>
      <w:rPr>
        <w:rFonts w:ascii="Denmark" w:hAnsi="Denmark"/>
        <w:b/>
        <w:i/>
        <w:noProof/>
        <w:sz w:val="72"/>
        <w:szCs w:val="72"/>
        <w:u w:val="single"/>
        <w:lang w:eastAsia="zh-TW"/>
      </w:rPr>
      <w:pict>
        <v:shapetype id="_x0000_t202" coordsize="21600,21600" o:spt="202" path="m,l,21600r21600,l21600,xe">
          <v:stroke joinstyle="miter"/>
          <v:path gradientshapeok="t" o:connecttype="rect"/>
        </v:shapetype>
        <v:shape id="_x0000_s2049" type="#_x0000_t202" style="position:absolute;left:0;text-align:left;margin-left:345.5pt;margin-top:-.85pt;width:167.4pt;height:67.75pt;z-index:251660288;mso-height-percent:200;mso-height-percent:200;mso-width-relative:margin;mso-height-relative:margin" stroked="f">
          <v:textbox style="mso-next-textbox:#_x0000_s2049;mso-fit-shape-to-text:t">
            <w:txbxContent>
              <w:p w:rsidR="00682E75" w:rsidRPr="00762E8B" w:rsidRDefault="00682E75" w:rsidP="00762E8B">
                <w:pPr>
                  <w:jc w:val="center"/>
                  <w:rPr>
                    <w:sz w:val="72"/>
                    <w:szCs w:val="72"/>
                  </w:rPr>
                </w:pPr>
                <w:r w:rsidRPr="00762E8B">
                  <w:rPr>
                    <w:b/>
                    <w:sz w:val="72"/>
                    <w:szCs w:val="72"/>
                  </w:rPr>
                  <w:t>SP480TV</w:t>
                </w:r>
              </w:p>
            </w:txbxContent>
          </v:textbox>
        </v:shape>
      </w:pict>
    </w:r>
    <w:r>
      <w:rPr>
        <w:rFonts w:ascii="Denmark" w:hAnsi="Denmark"/>
        <w:b/>
        <w:i/>
        <w:noProof/>
        <w:sz w:val="72"/>
        <w:szCs w:val="72"/>
        <w:u w:val="single"/>
      </w:rPr>
      <w:pict>
        <v:shape id="_x0000_s2050" type="#_x0000_t202" style="position:absolute;left:0;text-align:left;margin-left:.8pt;margin-top:-6.45pt;width:167.4pt;height:73.35pt;z-index:251661312;mso-width-relative:margin;mso-height-relative:margin" stroked="f">
          <v:textbox style="mso-next-textbox:#_x0000_s2050">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A393E"/>
    <w:rsid w:val="00003D2E"/>
    <w:rsid w:val="000E003B"/>
    <w:rsid w:val="000E3D3F"/>
    <w:rsid w:val="00112ACF"/>
    <w:rsid w:val="001507D2"/>
    <w:rsid w:val="00175F8D"/>
    <w:rsid w:val="00180E84"/>
    <w:rsid w:val="001926F8"/>
    <w:rsid w:val="001D3BC1"/>
    <w:rsid w:val="00266A77"/>
    <w:rsid w:val="002F6EEC"/>
    <w:rsid w:val="00337C2B"/>
    <w:rsid w:val="003965AD"/>
    <w:rsid w:val="003A52F5"/>
    <w:rsid w:val="00416177"/>
    <w:rsid w:val="00450DF8"/>
    <w:rsid w:val="004C2695"/>
    <w:rsid w:val="004C301E"/>
    <w:rsid w:val="004D332A"/>
    <w:rsid w:val="004F0906"/>
    <w:rsid w:val="005120FC"/>
    <w:rsid w:val="0053248F"/>
    <w:rsid w:val="005512DE"/>
    <w:rsid w:val="00561EA6"/>
    <w:rsid w:val="005F7FFB"/>
    <w:rsid w:val="00611EA8"/>
    <w:rsid w:val="00625093"/>
    <w:rsid w:val="00663A57"/>
    <w:rsid w:val="006715C8"/>
    <w:rsid w:val="00682E75"/>
    <w:rsid w:val="00685862"/>
    <w:rsid w:val="006A0284"/>
    <w:rsid w:val="006A1E58"/>
    <w:rsid w:val="006D3E24"/>
    <w:rsid w:val="006F4BEA"/>
    <w:rsid w:val="00701BB8"/>
    <w:rsid w:val="00762E8B"/>
    <w:rsid w:val="0079448D"/>
    <w:rsid w:val="007A393E"/>
    <w:rsid w:val="007A3CE2"/>
    <w:rsid w:val="007B143B"/>
    <w:rsid w:val="007C7F40"/>
    <w:rsid w:val="007E77AF"/>
    <w:rsid w:val="007F23CD"/>
    <w:rsid w:val="007F380C"/>
    <w:rsid w:val="00853821"/>
    <w:rsid w:val="00856C5B"/>
    <w:rsid w:val="008651E0"/>
    <w:rsid w:val="008672E7"/>
    <w:rsid w:val="008921B4"/>
    <w:rsid w:val="008F5367"/>
    <w:rsid w:val="00922AEF"/>
    <w:rsid w:val="00A37104"/>
    <w:rsid w:val="00AD5E01"/>
    <w:rsid w:val="00AE7D74"/>
    <w:rsid w:val="00B0659D"/>
    <w:rsid w:val="00B074CE"/>
    <w:rsid w:val="00B11A99"/>
    <w:rsid w:val="00B17916"/>
    <w:rsid w:val="00B44CB2"/>
    <w:rsid w:val="00B51F16"/>
    <w:rsid w:val="00B64103"/>
    <w:rsid w:val="00BA0CC6"/>
    <w:rsid w:val="00BA1151"/>
    <w:rsid w:val="00C257CA"/>
    <w:rsid w:val="00CA1AB9"/>
    <w:rsid w:val="00CB6878"/>
    <w:rsid w:val="00D62ED8"/>
    <w:rsid w:val="00D723F7"/>
    <w:rsid w:val="00D828F1"/>
    <w:rsid w:val="00D97DD6"/>
    <w:rsid w:val="00E00219"/>
    <w:rsid w:val="00E2433C"/>
    <w:rsid w:val="00E32EED"/>
    <w:rsid w:val="00E33991"/>
    <w:rsid w:val="00E518C2"/>
    <w:rsid w:val="00E64ED0"/>
    <w:rsid w:val="00E80F05"/>
    <w:rsid w:val="00F03306"/>
    <w:rsid w:val="00F42502"/>
    <w:rsid w:val="00F668E9"/>
    <w:rsid w:val="00F8053B"/>
    <w:rsid w:val="00F84F00"/>
    <w:rsid w:val="00F91265"/>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73ECA6E-2D1E-4B6C-862D-1561C3C8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Keith Riddle</cp:lastModifiedBy>
  <cp:revision>11</cp:revision>
  <cp:lastPrinted>2015-04-17T19:09:00Z</cp:lastPrinted>
  <dcterms:created xsi:type="dcterms:W3CDTF">2012-06-12T15:47:00Z</dcterms:created>
  <dcterms:modified xsi:type="dcterms:W3CDTF">2015-04-17T19:09:00Z</dcterms:modified>
</cp:coreProperties>
</file>